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E2" w:rsidRPr="00150EE7" w:rsidRDefault="008E3770" w:rsidP="001339E2">
      <w:pPr>
        <w:tabs>
          <w:tab w:val="left" w:pos="1190"/>
        </w:tabs>
        <w:rPr>
          <w:b/>
          <w:lang w:val="ka-GE"/>
        </w:rPr>
      </w:pPr>
      <w:r>
        <w:rPr>
          <w:b/>
          <w:lang w:val="ka-GE"/>
        </w:rPr>
        <w:t>აღწერა:</w:t>
      </w:r>
      <w:bookmarkStart w:id="0" w:name="_GoBack"/>
      <w:bookmarkEnd w:id="0"/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sz w:val="28"/>
          <w:szCs w:val="28"/>
          <w:lang w:val="ka-GE"/>
        </w:rPr>
        <w:t>Dentocrown HD</w:t>
      </w:r>
      <w:r w:rsidRPr="00150EE7">
        <w:rPr>
          <w:b/>
          <w:lang w:val="ka-GE"/>
        </w:rPr>
        <w:t xml:space="preserve"> არის თვითნაყარი კომპოზიტური ფისი დროებითი გვირგვინების დასამზადებლად.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ხიდები, ინლეები, ონლეი და ვინირები მუდმივი რესტავრაციის შეკეთებამდე.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შემადგენლობა: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Bis GMA - Bis EMA – TEGDMA – UDMA – მიკრო/ნანო სილიციუმი</w:t>
      </w:r>
      <w:r>
        <w:rPr>
          <w:b/>
          <w:lang w:val="ka-GE"/>
        </w:rPr>
        <w:t xml:space="preserve"> ,</w:t>
      </w:r>
      <w:r w:rsidRPr="00150EE7">
        <w:rPr>
          <w:b/>
          <w:lang w:val="ka-GE"/>
        </w:rPr>
        <w:t xml:space="preserve"> სხვა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ჩვენებები: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• დროებითი გვირგვინების, ხიდების, საინლეების, ონლეის, ნაწილობრივი გვირგვინის და ვინირების დამზადება.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აპლიკაცია: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ჩადეთ Dentocrown HD ვაზნა დისპენსერში შესაბამისი დგუშით. ტექნიკური გამო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მიზეზების გამო, შეიძლება მოხდეს მცირე განსხვავებები შევსების დონეზე ვაზნების კამერებს შორის.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 xml:space="preserve">ამ შემთხვევაში, გამოყენებამდე, ამოიღეთ კარტრიჯის თავსახური და გაწურეთ მასალა </w:t>
      </w:r>
      <w:r>
        <w:rPr>
          <w:b/>
          <w:lang w:val="ka-GE"/>
        </w:rPr>
        <w:t>ს</w:t>
      </w:r>
      <w:r w:rsidRPr="00150EE7">
        <w:rPr>
          <w:b/>
          <w:lang w:val="ka-GE"/>
        </w:rPr>
        <w:t>ანამ</w:t>
      </w:r>
      <w:r>
        <w:rPr>
          <w:b/>
          <w:lang w:val="ka-GE"/>
        </w:rPr>
        <w:t xml:space="preserve"> </w:t>
      </w:r>
      <w:r w:rsidRPr="00150EE7">
        <w:rPr>
          <w:b/>
          <w:lang w:val="ka-GE"/>
        </w:rPr>
        <w:t>მასალა მიეწოდება თანაბრად ორივე კამერიდან. შემდეგ ჩადეთ შემრევი წვერი და ჩაკეტეთ</w:t>
      </w:r>
      <w:r>
        <w:rPr>
          <w:b/>
          <w:lang w:val="ka-GE"/>
        </w:rPr>
        <w:t xml:space="preserve"> 90°</w:t>
      </w:r>
      <w:r w:rsidRPr="00150EE7">
        <w:rPr>
          <w:b/>
          <w:lang w:val="ka-GE"/>
        </w:rPr>
        <w:t>იანი შემობრუნება საათის ისრის მიმართულებით. ბერკეტის დამუშავებით ხდება მასალის ამოწურვა და ავტომატურად</w:t>
      </w:r>
      <w:r>
        <w:rPr>
          <w:b/>
          <w:lang w:val="ka-GE"/>
        </w:rPr>
        <w:t xml:space="preserve"> </w:t>
      </w:r>
      <w:r w:rsidRPr="00150EE7">
        <w:rPr>
          <w:b/>
          <w:lang w:val="ka-GE"/>
        </w:rPr>
        <w:t>შერეული სწორი თანაფარდობით. გამოყენების შემდეგ არ ამოიღოთ შერევის წვერი კარტრიჯიდან.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შეცვალეთ გამოყენებული შერევის წვერი ახლით მომდევნო განაცხადის წინ. გამოყენების შემდეგ</w:t>
      </w:r>
      <w:r>
        <w:rPr>
          <w:b/>
          <w:lang w:val="ka-GE"/>
        </w:rPr>
        <w:t xml:space="preserve">, </w:t>
      </w:r>
      <w:r w:rsidRPr="00150EE7">
        <w:rPr>
          <w:b/>
          <w:lang w:val="ka-GE"/>
        </w:rPr>
        <w:t>დააბრუნეთ თავსახური კარტრიჯზე.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დამუშავების მიმართულებები: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გაათანაბრეთ ნებისმიერი ქვედანაყოფები პრეპარატში არაევგენოლის ცემენტის გამოყენებით.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1. მოამზადეთ ანაბეჭდი კბილის ამოღებამდე იმ შემთხვევებში, როდესაც არ არის ასაწყობი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გამოიყენება გვირგვინები ან მსგავსი აღდგენითი საშუალებები.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2. გაიმშრალეთ კბილები და მსუბუქად შეიზილეთ ადგილი ისეთი ლუბრიკანტის გამოყენებით, როგორიცაა ვაზელინი.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ან მსგავსი მასალები.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3. გაანაწილეთ Dentocrown HD პირდაპირ ანაბეჭდში ან მატრიცაში. ბუშტების თავიდან ასაცილებლად,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 xml:space="preserve">მნიშვნელოვანია, რომ შერევის კანულის წვერი ჩაეფლო მასალაში. 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4. ნაზად ჩადეთ პირში და მყარად დაიჭირეთ მომზადებული კბილი</w:t>
      </w:r>
      <w:r>
        <w:rPr>
          <w:b/>
          <w:lang w:val="ka-GE"/>
        </w:rPr>
        <w:t xml:space="preserve"> , </w:t>
      </w:r>
      <w:r w:rsidRPr="00150EE7">
        <w:rPr>
          <w:b/>
          <w:lang w:val="ka-GE"/>
        </w:rPr>
        <w:t>მისი ანაბეჭდის ფარგლებში</w:t>
      </w:r>
      <w:r>
        <w:rPr>
          <w:b/>
          <w:lang w:val="ka-GE"/>
        </w:rPr>
        <w:t xml:space="preserve"> </w:t>
      </w:r>
      <w:r w:rsidRPr="00150EE7">
        <w:rPr>
          <w:b/>
          <w:lang w:val="ka-GE"/>
        </w:rPr>
        <w:t>მასალა</w:t>
      </w:r>
      <w:r>
        <w:rPr>
          <w:b/>
          <w:lang w:val="ka-GE"/>
        </w:rPr>
        <w:t>,</w:t>
      </w:r>
      <w:r w:rsidRPr="00150EE7">
        <w:rPr>
          <w:b/>
          <w:lang w:val="ka-GE"/>
        </w:rPr>
        <w:t xml:space="preserve"> 45 წამამდე.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lastRenderedPageBreak/>
        <w:t>5. დაახლოებით</w:t>
      </w:r>
      <w:r>
        <w:rPr>
          <w:b/>
          <w:lang w:val="ka-GE"/>
        </w:rPr>
        <w:t xml:space="preserve"> 1:30 </w:t>
      </w:r>
      <w:r w:rsidRPr="00150EE7">
        <w:rPr>
          <w:b/>
          <w:lang w:val="ka-GE"/>
        </w:rPr>
        <w:t>დან 1:45 წუთამდე ნარევის დაწყებიდან, დროებითი გვირგვინი ან ხიდი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ადვილად მოიხსნება მომზადებული კბილების ანაბეჭდთან ერთად</w:t>
      </w:r>
      <w:r>
        <w:rPr>
          <w:b/>
          <w:lang w:val="ka-GE"/>
        </w:rPr>
        <w:t xml:space="preserve">.  </w:t>
      </w:r>
      <w:r w:rsidRPr="00150EE7">
        <w:rPr>
          <w:b/>
          <w:lang w:val="ka-GE"/>
        </w:rPr>
        <w:t>დაყენების რეაქცია უნდა იყოს მონიტორინგი ინტრაორალურად, როგორც ტემპერატურა პირში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აქვს მნიშვნელოვანი გავლენა დაყენების დროზე და მოხსნა მხოლოდ დროებითია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შესაძლებელია გელის მდგომარეობის დროს.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6. გვირგვინი და ხიდი შეიძლება იყოს კონტურული და გაპრიალებული დამატებითი 2:30 წუთის შემდეგ.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რბილი, წებოვანი ინჰიბირების ფენის მოცილება Dentocrown HD-ის ზედაპირზე</w:t>
      </w:r>
    </w:p>
    <w:p w:rsidR="001339E2" w:rsidRPr="00150EE7" w:rsidRDefault="001339E2" w:rsidP="001339E2">
      <w:pPr>
        <w:tabs>
          <w:tab w:val="left" w:pos="1190"/>
        </w:tabs>
        <w:rPr>
          <w:b/>
          <w:lang w:val="ka-GE"/>
        </w:rPr>
      </w:pPr>
      <w:r w:rsidRPr="00150EE7">
        <w:rPr>
          <w:b/>
          <w:lang w:val="ka-GE"/>
        </w:rPr>
        <w:t>(მაგ. ეთილის სპირტით გაწმენდით) აადვილებს ფორმირებას. დასრულებული გვირგვინი შეიძლება იყოს</w:t>
      </w:r>
      <w:r>
        <w:rPr>
          <w:b/>
          <w:lang w:val="ka-GE"/>
        </w:rPr>
        <w:t xml:space="preserve"> </w:t>
      </w:r>
      <w:r w:rsidRPr="00150EE7">
        <w:rPr>
          <w:b/>
          <w:lang w:val="ka-GE"/>
        </w:rPr>
        <w:t>დასრულებული დაკბილული საფქვავის გამოყენებით და ა.შ.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7. ფრთხილად მორთეთ ზედმეტი მასალა და გაუხეშეთ ღრძილების გარშემო ადგილი. ცემენტი</w:t>
      </w:r>
      <w:r>
        <w:rPr>
          <w:b/>
          <w:lang w:val="ka-GE"/>
        </w:rPr>
        <w:t xml:space="preserve"> </w:t>
      </w:r>
      <w:r w:rsidRPr="008F30F4">
        <w:rPr>
          <w:b/>
          <w:lang w:val="ka-GE"/>
        </w:rPr>
        <w:t>დროებითი აღდგენა ევგენოლისგან თავისუფალი დროებითი ცემენტის გამოყენებით.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განაცხადის დრო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შეყვანა პირში 0:00 – 0:45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ამოღება პირიდან 1:30 – 1:45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პარამეტრის დასასრული 2:20 – 2:30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ᲡᲘᲤᲠᲗᲮᲘᲚᲘᲗ:</w:t>
      </w:r>
    </w:p>
    <w:p w:rsidR="001339E2" w:rsidRPr="001339E2" w:rsidRDefault="001339E2" w:rsidP="001339E2">
      <w:pPr>
        <w:pStyle w:val="ListParagraph"/>
        <w:numPr>
          <w:ilvl w:val="0"/>
          <w:numId w:val="1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ეს მასალა განკუთვნილია გასაყიდად და გამოსაყენებლად მხოლოდ სტომატოლოგების მიერ.</w:t>
      </w:r>
    </w:p>
    <w:p w:rsidR="001339E2" w:rsidRPr="001339E2" w:rsidRDefault="001339E2" w:rsidP="001339E2">
      <w:pPr>
        <w:pStyle w:val="ListParagraph"/>
        <w:numPr>
          <w:ilvl w:val="0"/>
          <w:numId w:val="1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ეს მასალა შეიცავს მეტაკრილის მონომერს. ზოგიერთ პაციენტს შეიძლება ჰქონდეს ალერგია</w:t>
      </w:r>
    </w:p>
    <w:p w:rsidR="001339E2" w:rsidRPr="001339E2" w:rsidRDefault="001339E2" w:rsidP="001339E2">
      <w:pPr>
        <w:pStyle w:val="ListParagraph"/>
        <w:numPr>
          <w:ilvl w:val="0"/>
          <w:numId w:val="1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რეაქცია მონომერზე. არ გამოიყენოთ ეს მასალა პაციენტებისთვის, რომლებსაც აქვთ ალერგია ან</w:t>
      </w:r>
    </w:p>
    <w:p w:rsidR="001339E2" w:rsidRPr="001339E2" w:rsidRDefault="001339E2" w:rsidP="001339E2">
      <w:pPr>
        <w:pStyle w:val="ListParagraph"/>
        <w:numPr>
          <w:ilvl w:val="0"/>
          <w:numId w:val="1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ჰიპერმგრძნობელობა მეტაკრილის მონომერების მიმართ.</w:t>
      </w:r>
    </w:p>
    <w:p w:rsidR="001339E2" w:rsidRPr="001339E2" w:rsidRDefault="001339E2" w:rsidP="001339E2">
      <w:pPr>
        <w:pStyle w:val="ListParagraph"/>
        <w:numPr>
          <w:ilvl w:val="0"/>
          <w:numId w:val="1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თუ ეს მასალა იწვევს ალერგიულ რეაქციას ან ზედმეტ მგრძნობელობას, შეწყვიტეთ მისი გამოყენება</w:t>
      </w:r>
    </w:p>
    <w:p w:rsidR="001339E2" w:rsidRPr="001339E2" w:rsidRDefault="001339E2" w:rsidP="001339E2">
      <w:pPr>
        <w:pStyle w:val="ListParagraph"/>
        <w:numPr>
          <w:ilvl w:val="0"/>
          <w:numId w:val="1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მაშინვე.</w:t>
      </w:r>
    </w:p>
    <w:p w:rsidR="001339E2" w:rsidRPr="001339E2" w:rsidRDefault="001339E2" w:rsidP="001339E2">
      <w:pPr>
        <w:pStyle w:val="ListParagraph"/>
        <w:numPr>
          <w:ilvl w:val="0"/>
          <w:numId w:val="1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მოერიდეთ კონტაქტს თვალებთან, ლორწოვან გარსთან, კანთან ან ტანსაცმელთან.</w:t>
      </w:r>
    </w:p>
    <w:p w:rsidR="001339E2" w:rsidRPr="001339E2" w:rsidRDefault="001339E2" w:rsidP="001339E2">
      <w:pPr>
        <w:pStyle w:val="ListParagraph"/>
        <w:numPr>
          <w:ilvl w:val="0"/>
          <w:numId w:val="1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თუ ეს მასალა მოხვდება თვალებთან, კარგად ჩამოიბანეთ თვალები წყლით და</w:t>
      </w:r>
    </w:p>
    <w:p w:rsidR="001339E2" w:rsidRPr="001339E2" w:rsidRDefault="001339E2" w:rsidP="001339E2">
      <w:pPr>
        <w:pStyle w:val="ListParagraph"/>
        <w:numPr>
          <w:ilvl w:val="0"/>
          <w:numId w:val="1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დაუყოვნებლივ დაუკავშირდით ოფთალმოლოგს.</w:t>
      </w:r>
    </w:p>
    <w:p w:rsidR="001339E2" w:rsidRDefault="001339E2" w:rsidP="001339E2">
      <w:pPr>
        <w:pStyle w:val="ListParagraph"/>
        <w:numPr>
          <w:ilvl w:val="0"/>
          <w:numId w:val="1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ყელის დასაცავად გამოიყენეთ რეზინის კაშხალი.</w:t>
      </w:r>
    </w:p>
    <w:p w:rsidR="001339E2" w:rsidRDefault="001339E2" w:rsidP="001339E2">
      <w:pPr>
        <w:pStyle w:val="ListParagraph"/>
        <w:numPr>
          <w:ilvl w:val="0"/>
          <w:numId w:val="1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არ გამოიყენოთ ეს მასალა კარტრიჯზე მითითებული ვარგისიანობის ვადის გასვლის შემდეგ.</w:t>
      </w:r>
    </w:p>
    <w:p w:rsidR="001339E2" w:rsidRPr="001339E2" w:rsidRDefault="001339E2" w:rsidP="001339E2">
      <w:pPr>
        <w:pStyle w:val="ListParagraph"/>
        <w:numPr>
          <w:ilvl w:val="0"/>
          <w:numId w:val="1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თუ გამოიყენება მაცივარში შენახვა, გამოყენებამდე მიეცით საშუალება მიაღწიოს პროდუქტს ოთახის ტემპერატურას.</w:t>
      </w:r>
    </w:p>
    <w:p w:rsidR="001339E2" w:rsidRDefault="001339E2" w:rsidP="001339E2">
      <w:pPr>
        <w:tabs>
          <w:tab w:val="left" w:pos="1190"/>
        </w:tabs>
        <w:rPr>
          <w:b/>
          <w:lang w:val="ka-GE"/>
        </w:rPr>
      </w:pPr>
    </w:p>
    <w:p w:rsidR="001339E2" w:rsidRPr="001339E2" w:rsidRDefault="001339E2" w:rsidP="001339E2">
      <w:p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lastRenderedPageBreak/>
        <w:t>არ გამოიყენოთ, როდესაც პულპის ექსპოზიცია მოხდა და სიტუაცია მოითხოვს პირდაპირ ან</w:t>
      </w:r>
    </w:p>
    <w:p w:rsidR="001339E2" w:rsidRDefault="001339E2" w:rsidP="001339E2">
      <w:pPr>
        <w:pStyle w:val="ListParagraph"/>
        <w:numPr>
          <w:ilvl w:val="0"/>
          <w:numId w:val="3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არაპირდაპირი რბილობის დაფარვის პროცედურა.</w:t>
      </w:r>
    </w:p>
    <w:p w:rsidR="001339E2" w:rsidRPr="001339E2" w:rsidRDefault="001339E2" w:rsidP="001339E2">
      <w:pPr>
        <w:pStyle w:val="ListParagraph"/>
        <w:numPr>
          <w:ilvl w:val="0"/>
          <w:numId w:val="3"/>
        </w:numPr>
        <w:tabs>
          <w:tab w:val="left" w:pos="1190"/>
        </w:tabs>
        <w:rPr>
          <w:b/>
          <w:lang w:val="ka-GE"/>
        </w:rPr>
      </w:pPr>
      <w:r w:rsidRPr="001339E2">
        <w:rPr>
          <w:b/>
          <w:lang w:val="ka-GE"/>
        </w:rPr>
        <w:t>ერთჯერადი გამოყენების რჩევები.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შენახვა: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1. არ გაუშვათ აღდგენითი მასალები ამაღლებულ ტემპერატურაზე ან ინტენსიურ შუქზე.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2. შეინახეთ ეს მასალა</w:t>
      </w:r>
      <w:r>
        <w:rPr>
          <w:b/>
          <w:lang w:val="ka-GE"/>
        </w:rPr>
        <w:t xml:space="preserve"> 2 დან </w:t>
      </w:r>
      <w:r w:rsidRPr="008F30F4">
        <w:rPr>
          <w:b/>
          <w:lang w:val="ka-GE"/>
        </w:rPr>
        <w:t>27°C ტემპერატურაზე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>
        <w:rPr>
          <w:b/>
          <w:lang w:val="ka-GE"/>
        </w:rPr>
        <w:t xml:space="preserve">3. 27°C/80°F </w:t>
      </w:r>
      <w:r w:rsidRPr="008F30F4">
        <w:rPr>
          <w:b/>
          <w:lang w:val="ka-GE"/>
        </w:rPr>
        <w:t>ზე რეგულარულად მაღალი ტემპერატურა შეიძლება შეამციროს შენახვის ვადა.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4. შენახვის ვადა ოთახის ტემპერატურაზე 24 თვეა.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5. იხილეთ გარე კარტრიჯი ვადის გასვლის თარიღისთვის.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6. არ შეინახოთ მასალები ევგენოლის შემცველ პროდუქტებთან ახლოს.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ᲒᲐᲠᲐᲜᲢᲘᲐ: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ჩვენი პრეპარატები შემუშავებულია სტომატოლოგიაში გამოსაყენებლად. რაც შეეხება გამოყენებას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ჩვენს მიერ მიწოდებული პროდუქცია ეხება ჩვენს სიტყვიერ და/ან წერილობით ინფორმაციას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მიცემულია ჩვენი ცოდნით და ვალდებულების გარეშე. ჩვენი ინფორმაცია და/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ან რჩევა არ გათავისუფლებთ მიწოდებული მასალების ვარგისიანობის შესწავლისგან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ჩვენს მიერ განაცხადის დანიშნულებისამებრ. როგორც ჩვენი მომზადების განაცხადი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ჩვენი კონტროლის მიღმაა, მომხმარებელი სრულად არის პასუხისმგებელი აპლიკაციაზე. რა თქმა უნდა, ჩვენ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გარანტიას ვაძლევთ ჩვენი პრეპარატების ხარისხს არსებული სტანდარტების შესაბამისად და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ჩვენი გაყიდვისა და მიწოდების ზოგადი პირობების შესაბამისად.</w:t>
      </w:r>
    </w:p>
    <w:p w:rsidR="001339E2" w:rsidRPr="008F30F4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>მომხმარებლის ინფორმაცია:</w:t>
      </w:r>
    </w:p>
    <w:p w:rsidR="001339E2" w:rsidRDefault="001339E2" w:rsidP="001339E2">
      <w:pPr>
        <w:tabs>
          <w:tab w:val="left" w:pos="1190"/>
        </w:tabs>
        <w:rPr>
          <w:b/>
          <w:lang w:val="ka-GE"/>
        </w:rPr>
      </w:pPr>
      <w:r w:rsidRPr="008F30F4">
        <w:rPr>
          <w:b/>
          <w:lang w:val="ka-GE"/>
        </w:rPr>
        <w:t xml:space="preserve">არც ერთი პირი არ არის უფლებამოსილი მიაწოდოს ინფორმაცია, რომელიც </w:t>
      </w:r>
      <w:r>
        <w:rPr>
          <w:b/>
          <w:lang w:val="ka-GE"/>
        </w:rPr>
        <w:t xml:space="preserve">შეცვლის </w:t>
      </w:r>
      <w:r w:rsidRPr="008F30F4">
        <w:rPr>
          <w:b/>
          <w:lang w:val="ka-GE"/>
        </w:rPr>
        <w:t>ინფორმაციას</w:t>
      </w:r>
      <w:r>
        <w:rPr>
          <w:b/>
          <w:lang w:val="ka-GE"/>
        </w:rPr>
        <w:t xml:space="preserve"> </w:t>
      </w:r>
      <w:r w:rsidRPr="008F30F4">
        <w:rPr>
          <w:b/>
          <w:lang w:val="ka-GE"/>
        </w:rPr>
        <w:t>მოცემული ინსტრუქციის ფურცელში.</w:t>
      </w:r>
    </w:p>
    <w:p w:rsidR="00A266B1" w:rsidRDefault="00A266B1"/>
    <w:sectPr w:rsidR="00A26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52EF"/>
    <w:multiLevelType w:val="hybridMultilevel"/>
    <w:tmpl w:val="24148B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77AD4F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63A12"/>
    <w:multiLevelType w:val="hybridMultilevel"/>
    <w:tmpl w:val="3D5A0924"/>
    <w:lvl w:ilvl="0" w:tplc="2CFAFAC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264E9"/>
    <w:multiLevelType w:val="hybridMultilevel"/>
    <w:tmpl w:val="21C26A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E2"/>
    <w:rsid w:val="001339E2"/>
    <w:rsid w:val="008E3770"/>
    <w:rsid w:val="00A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3EF6D-27E3-42AC-ACD2-9F7C4E62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Nino Ugulava</cp:lastModifiedBy>
  <cp:revision>3</cp:revision>
  <dcterms:created xsi:type="dcterms:W3CDTF">2022-07-19T15:46:00Z</dcterms:created>
  <dcterms:modified xsi:type="dcterms:W3CDTF">2022-07-19T16:05:00Z</dcterms:modified>
</cp:coreProperties>
</file>